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B5014D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5014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5014D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B5014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5014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5014D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5014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5014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5014D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5014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004A961B" w:rsidR="00C44FC6" w:rsidRPr="00B5014D" w:rsidRDefault="00D310DB" w:rsidP="00445403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sz w:val="22"/>
          <w:szCs w:val="22"/>
        </w:rPr>
        <w:br/>
      </w:r>
      <w:r w:rsidR="00C44FC6" w:rsidRPr="00E34215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373DD2F2" w:rsidRPr="00E34215">
        <w:rPr>
          <w:rFonts w:asciiTheme="minorHAnsi" w:hAnsiTheme="minorHAnsi" w:cstheme="minorHAnsi"/>
          <w:b/>
          <w:bCs/>
          <w:color w:val="FC4421"/>
          <w:sz w:val="32"/>
          <w:szCs w:val="32"/>
        </w:rPr>
        <w:t>5</w:t>
      </w:r>
      <w:r w:rsidR="00C44FC6" w:rsidRPr="00E34215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3B5C52" w:rsidRPr="00E34215">
        <w:rPr>
          <w:rFonts w:asciiTheme="minorHAnsi" w:hAnsiTheme="minorHAnsi" w:cstheme="minorHAnsi"/>
          <w:b/>
          <w:bCs/>
          <w:color w:val="FC4421"/>
          <w:sz w:val="32"/>
          <w:szCs w:val="32"/>
        </w:rPr>
        <w:t>DSR/DSM practical: schedule an HVAC system to support the grid</w:t>
      </w:r>
    </w:p>
    <w:p w14:paraId="70B597F7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b/>
          <w:sz w:val="22"/>
          <w:szCs w:val="22"/>
        </w:rPr>
        <w:t>Learning outcome</w:t>
      </w:r>
    </w:p>
    <w:p w14:paraId="0193DFFC" w14:textId="77777777" w:rsidR="00F84822" w:rsidRPr="00B5014D" w:rsidRDefault="00F84822" w:rsidP="00F8482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5014D">
        <w:rPr>
          <w:rFonts w:cs="Calibri"/>
        </w:rPr>
        <w:t>Explain DSR (short-term response) and DSM (broader management).</w:t>
      </w:r>
    </w:p>
    <w:p w14:paraId="210486C3" w14:textId="77777777" w:rsidR="00F84822" w:rsidRPr="00B5014D" w:rsidRDefault="00F84822" w:rsidP="00F8482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5014D">
        <w:rPr>
          <w:rFonts w:cs="Calibri"/>
        </w:rPr>
        <w:t>Use a tariff/carbon profile to plan load shifting.</w:t>
      </w:r>
    </w:p>
    <w:p w14:paraId="45B2B3DE" w14:textId="77777777" w:rsidR="00F84822" w:rsidRPr="00B5014D" w:rsidRDefault="00F84822" w:rsidP="00F8482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5014D">
        <w:rPr>
          <w:rFonts w:cs="Calibri"/>
        </w:rPr>
        <w:t>Propose HVAC actions that maintain comfort and safety constraints.</w:t>
      </w:r>
    </w:p>
    <w:p w14:paraId="73AB267F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b/>
          <w:sz w:val="22"/>
          <w:szCs w:val="22"/>
        </w:rPr>
        <w:t>Practical task A: Plan a daily schedule (25–30 min)</w:t>
      </w:r>
    </w:p>
    <w:p w14:paraId="07F0CC61" w14:textId="77777777" w:rsidR="00F84822" w:rsidRPr="00B5014D" w:rsidRDefault="00F84822" w:rsidP="00F8482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5014D">
        <w:rPr>
          <w:rFonts w:cs="Calibri"/>
        </w:rPr>
        <w:t>Your tutor will provide a 24-hour table of electricity price and/or carbon intensity.</w:t>
      </w:r>
    </w:p>
    <w:p w14:paraId="3BDD4AA1" w14:textId="77777777" w:rsidR="00F84822" w:rsidRPr="00B5014D" w:rsidRDefault="00F84822" w:rsidP="00F8482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5014D">
        <w:rPr>
          <w:rFonts w:cs="Calibri"/>
        </w:rPr>
        <w:t>Assume the building needs 40 kWh of cooling per day (chiller electricity).</w:t>
      </w:r>
    </w:p>
    <w:p w14:paraId="3384CE77" w14:textId="77777777" w:rsidR="00F84822" w:rsidRPr="00B5014D" w:rsidRDefault="00F84822" w:rsidP="00F8482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5014D">
        <w:rPr>
          <w:rFonts w:cs="Calibri"/>
        </w:rPr>
        <w:t>You have an ice tank that can store 15 kWh of ‘cooling’.</w:t>
      </w:r>
    </w:p>
    <w:p w14:paraId="08F18C1E" w14:textId="77777777" w:rsidR="00F84822" w:rsidRPr="00B5014D" w:rsidRDefault="00F84822" w:rsidP="00F8482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5014D">
        <w:rPr>
          <w:rFonts w:cs="Calibri"/>
        </w:rPr>
        <w:t>Create a schedule that decides when to: (1) run chiller normally, (2) charge ice tank, (3) discharge ice tank.</w:t>
      </w:r>
    </w:p>
    <w:p w14:paraId="3599090E" w14:textId="77777777" w:rsidR="00F84822" w:rsidRPr="00B5014D" w:rsidRDefault="00F84822" w:rsidP="00F8482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5014D">
        <w:rPr>
          <w:rFonts w:cs="Calibri"/>
        </w:rPr>
        <w:t>Goal: reduce cost and/or carbon while staying within comfort limits.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016"/>
        <w:gridCol w:w="2287"/>
        <w:gridCol w:w="2016"/>
        <w:gridCol w:w="2016"/>
      </w:tblGrid>
      <w:tr w:rsidR="00E34215" w:rsidRPr="00E34215" w14:paraId="06D88E8C" w14:textId="77777777" w:rsidTr="00E34215">
        <w:tc>
          <w:tcPr>
            <w:tcW w:w="2016" w:type="dxa"/>
            <w:shd w:val="clear" w:color="auto" w:fill="FC4421"/>
          </w:tcPr>
          <w:p w14:paraId="4AFD33BB" w14:textId="77777777" w:rsidR="00F84822" w:rsidRPr="00E34215" w:rsidRDefault="00F84822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Time block</w:t>
            </w:r>
          </w:p>
        </w:tc>
        <w:tc>
          <w:tcPr>
            <w:tcW w:w="2016" w:type="dxa"/>
            <w:shd w:val="clear" w:color="auto" w:fill="FC4421"/>
          </w:tcPr>
          <w:p w14:paraId="6EB65802" w14:textId="77777777" w:rsidR="00F84822" w:rsidRPr="00E34215" w:rsidRDefault="00F84822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Price/Carbon (from tutor)</w:t>
            </w:r>
          </w:p>
        </w:tc>
        <w:tc>
          <w:tcPr>
            <w:tcW w:w="2016" w:type="dxa"/>
            <w:shd w:val="clear" w:color="auto" w:fill="FC4421"/>
          </w:tcPr>
          <w:p w14:paraId="645B4514" w14:textId="77777777" w:rsidR="00F84822" w:rsidRPr="00E34215" w:rsidRDefault="00F84822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Action (run/charge/discharge)</w:t>
            </w:r>
          </w:p>
        </w:tc>
        <w:tc>
          <w:tcPr>
            <w:tcW w:w="2016" w:type="dxa"/>
            <w:shd w:val="clear" w:color="auto" w:fill="FC4421"/>
          </w:tcPr>
          <w:p w14:paraId="1C75EFF4" w14:textId="77777777" w:rsidR="00F84822" w:rsidRPr="00E34215" w:rsidRDefault="00F84822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kWh moved</w:t>
            </w:r>
          </w:p>
        </w:tc>
        <w:tc>
          <w:tcPr>
            <w:tcW w:w="2016" w:type="dxa"/>
            <w:shd w:val="clear" w:color="auto" w:fill="FC4421"/>
          </w:tcPr>
          <w:p w14:paraId="73831564" w14:textId="77777777" w:rsidR="00F84822" w:rsidRPr="00E34215" w:rsidRDefault="00F84822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Reason</w:t>
            </w:r>
          </w:p>
        </w:tc>
      </w:tr>
      <w:tr w:rsidR="00F84822" w:rsidRPr="00B5014D" w14:paraId="2ED10E8B" w14:textId="77777777" w:rsidTr="00F84822">
        <w:tc>
          <w:tcPr>
            <w:tcW w:w="2016" w:type="dxa"/>
          </w:tcPr>
          <w:p w14:paraId="3CE15605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BADCA65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53A5098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932B121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8C23DFE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4822" w:rsidRPr="00B5014D" w14:paraId="422DF66B" w14:textId="77777777" w:rsidTr="00F84822">
        <w:tc>
          <w:tcPr>
            <w:tcW w:w="2016" w:type="dxa"/>
          </w:tcPr>
          <w:p w14:paraId="2527B919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FF4BC4F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AE926CC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D8242F1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94EE181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4822" w:rsidRPr="00B5014D" w14:paraId="16ECA2EA" w14:textId="77777777" w:rsidTr="00F84822">
        <w:tc>
          <w:tcPr>
            <w:tcW w:w="2016" w:type="dxa"/>
          </w:tcPr>
          <w:p w14:paraId="78533791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B87A791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E34431D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5FF766C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46EBA44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4822" w:rsidRPr="00B5014D" w14:paraId="1E3A0EF3" w14:textId="77777777" w:rsidTr="00F84822">
        <w:tc>
          <w:tcPr>
            <w:tcW w:w="2016" w:type="dxa"/>
          </w:tcPr>
          <w:p w14:paraId="0F32A72E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5443DB8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600838D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1CC38B8C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14CD2CBD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4822" w:rsidRPr="00B5014D" w14:paraId="78450813" w14:textId="77777777" w:rsidTr="00F84822">
        <w:tc>
          <w:tcPr>
            <w:tcW w:w="2016" w:type="dxa"/>
          </w:tcPr>
          <w:p w14:paraId="345C5446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519CCA8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9CD30F5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FDBFE5F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5BA5469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4822" w:rsidRPr="00B5014D" w14:paraId="7DDCC44E" w14:textId="77777777" w:rsidTr="00F84822">
        <w:tc>
          <w:tcPr>
            <w:tcW w:w="2016" w:type="dxa"/>
          </w:tcPr>
          <w:p w14:paraId="0B53A922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38C23F1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24B9CEE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9D04222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585ECDE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4822" w:rsidRPr="00B5014D" w14:paraId="44214F58" w14:textId="77777777" w:rsidTr="00F84822">
        <w:tc>
          <w:tcPr>
            <w:tcW w:w="2016" w:type="dxa"/>
          </w:tcPr>
          <w:p w14:paraId="1963E55D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862F289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6FF2BC3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63EC84F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1974AE7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4822" w:rsidRPr="00B5014D" w14:paraId="5188222F" w14:textId="77777777" w:rsidTr="00F84822">
        <w:tc>
          <w:tcPr>
            <w:tcW w:w="2016" w:type="dxa"/>
          </w:tcPr>
          <w:p w14:paraId="4CEDAB20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4CAC164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16A0035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A96B3CA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27C319C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E945038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</w:p>
    <w:p w14:paraId="4AD66ACE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b/>
          <w:sz w:val="22"/>
          <w:szCs w:val="22"/>
        </w:rPr>
        <w:t>Practical task B: Comfort &amp; constraints check (10–15 min)</w:t>
      </w:r>
    </w:p>
    <w:p w14:paraId="1ECC416C" w14:textId="77777777" w:rsidR="00F84822" w:rsidRPr="00B5014D" w:rsidRDefault="00F84822" w:rsidP="00F8482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5014D">
        <w:rPr>
          <w:rFonts w:cs="Calibri"/>
        </w:rPr>
        <w:t>List at least 5 constraints that limit how much you can shift HVAC demand.</w:t>
      </w:r>
    </w:p>
    <w:p w14:paraId="1CF684E2" w14:textId="53DAB33F" w:rsidR="00F84822" w:rsidRPr="00B5014D" w:rsidRDefault="00F84822" w:rsidP="00F8482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5014D">
        <w:rPr>
          <w:rFonts w:cs="Calibri"/>
        </w:rPr>
        <w:t>For each constraint, write one control strategy to stay safe (e.g. max temp band, min ventilation rate).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E34215" w:rsidRPr="00E34215" w14:paraId="1E0ED8BF" w14:textId="77777777" w:rsidTr="00E34215">
        <w:tc>
          <w:tcPr>
            <w:tcW w:w="3360" w:type="dxa"/>
            <w:shd w:val="clear" w:color="auto" w:fill="FC4421"/>
          </w:tcPr>
          <w:p w14:paraId="385491DE" w14:textId="77777777" w:rsidR="00F84822" w:rsidRPr="00E34215" w:rsidRDefault="00F84822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Constraint</w:t>
            </w:r>
          </w:p>
        </w:tc>
        <w:tc>
          <w:tcPr>
            <w:tcW w:w="3360" w:type="dxa"/>
            <w:shd w:val="clear" w:color="auto" w:fill="FC4421"/>
          </w:tcPr>
          <w:p w14:paraId="1F6CBB3B" w14:textId="77777777" w:rsidR="00F84822" w:rsidRPr="00E34215" w:rsidRDefault="00F84822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Why it matters</w:t>
            </w:r>
          </w:p>
        </w:tc>
        <w:tc>
          <w:tcPr>
            <w:tcW w:w="3360" w:type="dxa"/>
            <w:shd w:val="clear" w:color="auto" w:fill="FC4421"/>
          </w:tcPr>
          <w:p w14:paraId="29578826" w14:textId="77777777" w:rsidR="00F84822" w:rsidRPr="00E34215" w:rsidRDefault="00F84822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Control / mitigation</w:t>
            </w:r>
          </w:p>
        </w:tc>
      </w:tr>
      <w:tr w:rsidR="00F84822" w:rsidRPr="00B5014D" w14:paraId="222295F0" w14:textId="77777777" w:rsidTr="00F84822">
        <w:tc>
          <w:tcPr>
            <w:tcW w:w="3360" w:type="dxa"/>
          </w:tcPr>
          <w:p w14:paraId="3A9DE10B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5CF2BAD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7CB6D09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4822" w:rsidRPr="00B5014D" w14:paraId="781BF5C5" w14:textId="77777777" w:rsidTr="00F84822">
        <w:tc>
          <w:tcPr>
            <w:tcW w:w="3360" w:type="dxa"/>
          </w:tcPr>
          <w:p w14:paraId="23DEDD59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37DE6BE9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ADE958B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4822" w:rsidRPr="00B5014D" w14:paraId="3BCA2C18" w14:textId="77777777" w:rsidTr="00F84822">
        <w:tc>
          <w:tcPr>
            <w:tcW w:w="3360" w:type="dxa"/>
          </w:tcPr>
          <w:p w14:paraId="63B08591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6010763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085102B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4822" w:rsidRPr="00B5014D" w14:paraId="3DE84827" w14:textId="77777777" w:rsidTr="00F84822">
        <w:tc>
          <w:tcPr>
            <w:tcW w:w="3360" w:type="dxa"/>
          </w:tcPr>
          <w:p w14:paraId="560A72E7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9E6EE1E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B49EBCF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4822" w:rsidRPr="00B5014D" w14:paraId="50F68DAD" w14:textId="77777777" w:rsidTr="00F84822">
        <w:tc>
          <w:tcPr>
            <w:tcW w:w="3360" w:type="dxa"/>
          </w:tcPr>
          <w:p w14:paraId="1324E5D9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9927BF8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3AA8D2B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4822" w:rsidRPr="00B5014D" w14:paraId="71E9676B" w14:textId="77777777" w:rsidTr="00F84822">
        <w:tc>
          <w:tcPr>
            <w:tcW w:w="3360" w:type="dxa"/>
          </w:tcPr>
          <w:p w14:paraId="1DA604A2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50C8C14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4D668AD8" w14:textId="77777777" w:rsidR="00F84822" w:rsidRPr="00B5014D" w:rsidRDefault="00F84822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23163BE" w14:textId="77777777" w:rsidR="00F84822" w:rsidRDefault="00F84822" w:rsidP="00F84822">
      <w:pPr>
        <w:rPr>
          <w:rFonts w:ascii="Calibri" w:hAnsi="Calibri" w:cs="Calibri"/>
          <w:sz w:val="22"/>
          <w:szCs w:val="22"/>
        </w:rPr>
      </w:pPr>
    </w:p>
    <w:p w14:paraId="423BDF79" w14:textId="77777777" w:rsidR="00E34215" w:rsidRDefault="00E34215" w:rsidP="00F84822">
      <w:pPr>
        <w:rPr>
          <w:rFonts w:ascii="Calibri" w:hAnsi="Calibri" w:cs="Calibri"/>
          <w:sz w:val="22"/>
          <w:szCs w:val="22"/>
        </w:rPr>
      </w:pPr>
    </w:p>
    <w:p w14:paraId="225400CE" w14:textId="77777777" w:rsidR="00E34215" w:rsidRDefault="00E34215" w:rsidP="00F84822">
      <w:pPr>
        <w:rPr>
          <w:rFonts w:ascii="Calibri" w:hAnsi="Calibri" w:cs="Calibri"/>
          <w:sz w:val="22"/>
          <w:szCs w:val="22"/>
        </w:rPr>
      </w:pPr>
    </w:p>
    <w:p w14:paraId="6A2DD17D" w14:textId="77777777" w:rsidR="00E34215" w:rsidRPr="00B5014D" w:rsidRDefault="00E34215" w:rsidP="00F84822">
      <w:pPr>
        <w:rPr>
          <w:rFonts w:ascii="Calibri" w:hAnsi="Calibri" w:cs="Calibri"/>
          <w:sz w:val="22"/>
          <w:szCs w:val="22"/>
        </w:rPr>
      </w:pPr>
    </w:p>
    <w:p w14:paraId="5BCC2AD7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b/>
          <w:sz w:val="22"/>
          <w:szCs w:val="22"/>
        </w:rPr>
        <w:t>Output: short justification</w:t>
      </w:r>
    </w:p>
    <w:p w14:paraId="42946A80" w14:textId="77777777" w:rsidR="00F84822" w:rsidRPr="00B5014D" w:rsidRDefault="00F84822" w:rsidP="00F8482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B5014D">
        <w:rPr>
          <w:rFonts w:cs="Calibri"/>
        </w:rPr>
        <w:t>Write a 150–</w:t>
      </w:r>
      <w:proofErr w:type="gramStart"/>
      <w:r w:rsidRPr="00B5014D">
        <w:rPr>
          <w:rFonts w:cs="Calibri"/>
        </w:rPr>
        <w:t>200 word</w:t>
      </w:r>
      <w:proofErr w:type="gramEnd"/>
      <w:r w:rsidRPr="00B5014D">
        <w:rPr>
          <w:rFonts w:cs="Calibri"/>
        </w:rPr>
        <w:t xml:space="preserve"> explanation of your schedule and how it supports the grid.</w:t>
      </w:r>
    </w:p>
    <w:p w14:paraId="52C675A8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29CA0F9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DD83C5B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B906F57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F0C0EE3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CA3C95E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271101D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683F0C5" w14:textId="77777777" w:rsidR="00F84822" w:rsidRPr="00B5014D" w:rsidRDefault="00F84822" w:rsidP="00F84822">
      <w:pPr>
        <w:rPr>
          <w:rFonts w:ascii="Calibri" w:hAnsi="Calibri" w:cs="Calibri"/>
          <w:sz w:val="22"/>
          <w:szCs w:val="22"/>
        </w:rPr>
      </w:pPr>
      <w:r w:rsidRPr="00B5014D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0F25DB4" w14:textId="77777777" w:rsidR="00065EE6" w:rsidRDefault="00065EE6" w:rsidP="00EC311E">
      <w:pPr>
        <w:rPr>
          <w:rFonts w:ascii="Calibri" w:hAnsi="Calibri" w:cs="Calibri"/>
          <w:sz w:val="22"/>
          <w:szCs w:val="22"/>
        </w:rPr>
      </w:pPr>
    </w:p>
    <w:p w14:paraId="047C3923" w14:textId="77777777" w:rsid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5CAFD9A5" w14:textId="77777777" w:rsid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0D8D3F73" w14:textId="77777777" w:rsid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549A451C" w14:textId="77777777" w:rsid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4670BE3E" w14:textId="77777777" w:rsid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08D8BCFF" w14:textId="77777777" w:rsid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4210618E" w14:textId="77777777" w:rsid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5D274A2A" w14:textId="77777777" w:rsid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2659C099" w14:textId="77777777" w:rsid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6296B1AB" w14:textId="77777777" w:rsid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682AC580" w14:textId="77777777" w:rsid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11765350" w14:textId="77777777" w:rsid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7F1034EB" w14:textId="4BE7AA1F" w:rsidR="00065EE6" w:rsidRPr="00065EE6" w:rsidRDefault="00065EE6" w:rsidP="00EC311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17CA2907" w14:textId="1236F262" w:rsidR="00EC311E" w:rsidRPr="00E34215" w:rsidRDefault="00EC311E" w:rsidP="00EC311E">
      <w:pPr>
        <w:rPr>
          <w:rFonts w:ascii="Calibri" w:hAnsi="Calibri" w:cs="Calibri"/>
          <w:color w:val="FC4421"/>
          <w:sz w:val="22"/>
          <w:szCs w:val="22"/>
        </w:rPr>
      </w:pPr>
      <w:r w:rsidRPr="00E34215">
        <w:rPr>
          <w:rFonts w:ascii="Calibri" w:hAnsi="Calibri" w:cs="Calibri"/>
          <w:color w:val="FC4421"/>
          <w:sz w:val="22"/>
          <w:szCs w:val="22"/>
        </w:rPr>
        <w:t>Use as a model answer + marking guidance. Accept equivalent correct wording.</w:t>
      </w:r>
    </w:p>
    <w:p w14:paraId="4194B368" w14:textId="77777777" w:rsidR="00EC311E" w:rsidRPr="00E34215" w:rsidRDefault="00EC311E" w:rsidP="00EC311E">
      <w:pPr>
        <w:rPr>
          <w:rFonts w:ascii="Calibri" w:hAnsi="Calibri" w:cs="Calibri"/>
          <w:color w:val="FC4421"/>
          <w:sz w:val="22"/>
          <w:szCs w:val="22"/>
        </w:rPr>
      </w:pPr>
      <w:r w:rsidRPr="00E34215">
        <w:rPr>
          <w:rFonts w:ascii="Calibri" w:hAnsi="Calibri" w:cs="Calibri"/>
          <w:b/>
          <w:color w:val="FC4421"/>
          <w:sz w:val="22"/>
          <w:szCs w:val="22"/>
        </w:rPr>
        <w:t>Key idea (what to look for)</w:t>
      </w:r>
    </w:p>
    <w:p w14:paraId="00B369A9" w14:textId="77777777" w:rsidR="00EC311E" w:rsidRPr="00E34215" w:rsidRDefault="00EC311E" w:rsidP="00EC311E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34215">
        <w:rPr>
          <w:rFonts w:cs="Calibri"/>
          <w:color w:val="FC4421"/>
        </w:rPr>
        <w:t>Schedule shifts part of cooling demand away from peak price/carbon periods.</w:t>
      </w:r>
    </w:p>
    <w:p w14:paraId="7DE939CE" w14:textId="77777777" w:rsidR="00EC311E" w:rsidRPr="00E34215" w:rsidRDefault="00EC311E" w:rsidP="00EC311E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34215">
        <w:rPr>
          <w:rFonts w:cs="Calibri"/>
          <w:color w:val="FC4421"/>
        </w:rPr>
        <w:t>Uses ice tank: charge when price/carbon is low (often midday solar or overnight off-peak); discharge during peak (late afternoon/early evening).</w:t>
      </w:r>
    </w:p>
    <w:p w14:paraId="775B83A1" w14:textId="77777777" w:rsidR="00EC311E" w:rsidRPr="00E34215" w:rsidRDefault="00EC311E" w:rsidP="00EC311E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34215">
        <w:rPr>
          <w:rFonts w:cs="Calibri"/>
          <w:color w:val="FC4421"/>
        </w:rPr>
        <w:t>Maintains comfort constraints: setpoint bands, minimum ventilation/IAQ, maximum discharge rate, protect plant limits.</w:t>
      </w:r>
    </w:p>
    <w:p w14:paraId="0CD59D2B" w14:textId="77777777" w:rsidR="00EC311E" w:rsidRPr="00E34215" w:rsidRDefault="00EC311E" w:rsidP="00EC311E">
      <w:pPr>
        <w:rPr>
          <w:rFonts w:ascii="Calibri" w:hAnsi="Calibri" w:cs="Calibri"/>
          <w:color w:val="FC4421"/>
          <w:sz w:val="22"/>
          <w:szCs w:val="22"/>
        </w:rPr>
      </w:pPr>
      <w:r w:rsidRPr="00E34215">
        <w:rPr>
          <w:rFonts w:ascii="Calibri" w:hAnsi="Calibri" w:cs="Calibri"/>
          <w:b/>
          <w:color w:val="FC4421"/>
          <w:sz w:val="22"/>
          <w:szCs w:val="22"/>
        </w:rPr>
        <w:t>Example schedule pattern (generic)</w:t>
      </w:r>
    </w:p>
    <w:p w14:paraId="79FB40D3" w14:textId="77777777" w:rsidR="00EC311E" w:rsidRPr="00E34215" w:rsidRDefault="00EC311E" w:rsidP="00EC311E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34215">
        <w:rPr>
          <w:rFonts w:cs="Calibri"/>
          <w:color w:val="FC4421"/>
        </w:rPr>
        <w:t>10:00–16:00 (high PV / lower carbon): run chiller + charge ice tank up to capacity.</w:t>
      </w:r>
    </w:p>
    <w:p w14:paraId="36F2E66C" w14:textId="77777777" w:rsidR="00EC311E" w:rsidRPr="00E34215" w:rsidRDefault="00EC311E" w:rsidP="00EC311E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34215">
        <w:rPr>
          <w:rFonts w:cs="Calibri"/>
          <w:color w:val="FC4421"/>
        </w:rPr>
        <w:t>16:00–19:00 (peak): reduce chiller run and discharge ice tank to cover part of load.</w:t>
      </w:r>
    </w:p>
    <w:p w14:paraId="1F7E9C2C" w14:textId="77777777" w:rsidR="00EC311E" w:rsidRPr="00E34215" w:rsidRDefault="00EC311E" w:rsidP="00EC311E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34215">
        <w:rPr>
          <w:rFonts w:cs="Calibri"/>
          <w:color w:val="FC4421"/>
        </w:rPr>
        <w:t>Night (if tariff supports): optional top-up charging if needed and allowed.</w:t>
      </w:r>
    </w:p>
    <w:p w14:paraId="5739FCC7" w14:textId="77777777" w:rsidR="00EC311E" w:rsidRPr="00E34215" w:rsidRDefault="00EC311E" w:rsidP="00EC311E">
      <w:pPr>
        <w:rPr>
          <w:rFonts w:ascii="Calibri" w:hAnsi="Calibri" w:cs="Calibri"/>
          <w:color w:val="FC4421"/>
          <w:sz w:val="22"/>
          <w:szCs w:val="22"/>
        </w:rPr>
      </w:pPr>
      <w:r w:rsidRPr="00E34215">
        <w:rPr>
          <w:rFonts w:ascii="Calibri" w:hAnsi="Calibri" w:cs="Calibri"/>
          <w:b/>
          <w:color w:val="FC4421"/>
          <w:sz w:val="22"/>
          <w:szCs w:val="22"/>
        </w:rPr>
        <w:t>Constraints – acceptable answers</w:t>
      </w:r>
    </w:p>
    <w:p w14:paraId="66A3525B" w14:textId="77777777" w:rsidR="00EC311E" w:rsidRPr="00E34215" w:rsidRDefault="00EC311E" w:rsidP="00EC311E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34215">
        <w:rPr>
          <w:rFonts w:cs="Calibri"/>
          <w:color w:val="FC4421"/>
        </w:rPr>
        <w:t>Thermal comfort (temperature/humidity limits)</w:t>
      </w:r>
    </w:p>
    <w:p w14:paraId="229B54C3" w14:textId="77777777" w:rsidR="00EC311E" w:rsidRPr="00E34215" w:rsidRDefault="00EC311E" w:rsidP="00EC311E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34215">
        <w:rPr>
          <w:rFonts w:cs="Calibri"/>
          <w:color w:val="FC4421"/>
        </w:rPr>
        <w:t>Indoor air quality (minimum ventilation rates)</w:t>
      </w:r>
    </w:p>
    <w:p w14:paraId="3C0F7F4D" w14:textId="77777777" w:rsidR="00EC311E" w:rsidRPr="00E34215" w:rsidRDefault="00EC311E" w:rsidP="00EC311E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34215">
        <w:rPr>
          <w:rFonts w:cs="Calibri"/>
          <w:color w:val="FC4421"/>
        </w:rPr>
        <w:t>Occupancy patterns/exams/IT room criticality</w:t>
      </w:r>
    </w:p>
    <w:p w14:paraId="39938B3C" w14:textId="77777777" w:rsidR="00EC311E" w:rsidRPr="00E34215" w:rsidRDefault="00EC311E" w:rsidP="00EC311E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34215">
        <w:rPr>
          <w:rFonts w:cs="Calibri"/>
          <w:color w:val="FC4421"/>
        </w:rPr>
        <w:t>Equipment limits (compressor cycling, max ramp rates)</w:t>
      </w:r>
    </w:p>
    <w:p w14:paraId="6C51439A" w14:textId="77777777" w:rsidR="00EC311E" w:rsidRPr="00E34215" w:rsidRDefault="00EC311E" w:rsidP="00EC311E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34215">
        <w:rPr>
          <w:rFonts w:cs="Calibri"/>
          <w:color w:val="FC4421"/>
        </w:rPr>
        <w:t>Noise restrictions, frost protection, legionella/DHW safety where relevant</w:t>
      </w:r>
    </w:p>
    <w:p w14:paraId="049B5DBD" w14:textId="77777777" w:rsidR="00EC311E" w:rsidRPr="00E34215" w:rsidRDefault="00EC311E" w:rsidP="00EC311E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34215">
        <w:rPr>
          <w:rFonts w:cs="Calibri"/>
          <w:color w:val="FC4421"/>
        </w:rPr>
        <w:t>Metering/controls/communications reliability</w:t>
      </w:r>
    </w:p>
    <w:p w14:paraId="5767D9A0" w14:textId="77777777" w:rsidR="00EC311E" w:rsidRPr="00E34215" w:rsidRDefault="00EC311E" w:rsidP="00EC311E">
      <w:pPr>
        <w:rPr>
          <w:rFonts w:ascii="Calibri" w:hAnsi="Calibri" w:cs="Calibri"/>
          <w:color w:val="FC4421"/>
          <w:sz w:val="22"/>
          <w:szCs w:val="22"/>
        </w:rPr>
      </w:pPr>
      <w:r w:rsidRPr="00E34215">
        <w:rPr>
          <w:rFonts w:ascii="Calibri" w:hAnsi="Calibri" w:cs="Calibri"/>
          <w:color w:val="FC4421"/>
          <w:sz w:val="22"/>
          <w:szCs w:val="22"/>
        </w:rPr>
        <w:t>Note: price/carbon table is tutor-provided. Mark the logic and method; accept different time windows if justified by the provided profile.</w:t>
      </w:r>
    </w:p>
    <w:p w14:paraId="4614B148" w14:textId="77777777" w:rsidR="00EC311E" w:rsidRPr="00E34215" w:rsidRDefault="00EC311E" w:rsidP="00EC311E">
      <w:pPr>
        <w:rPr>
          <w:rFonts w:ascii="Calibri" w:hAnsi="Calibri" w:cs="Calibri"/>
          <w:color w:val="FC4421"/>
          <w:sz w:val="22"/>
          <w:szCs w:val="22"/>
        </w:rPr>
      </w:pPr>
      <w:r w:rsidRPr="00E34215">
        <w:rPr>
          <w:rFonts w:ascii="Calibri" w:hAnsi="Calibri" w:cs="Calibri"/>
          <w:b/>
          <w:color w:val="FC4421"/>
          <w:sz w:val="22"/>
          <w:szCs w:val="22"/>
        </w:rPr>
        <w:t>Marking guidance (suggested /12)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E34215" w:rsidRPr="00E34215" w14:paraId="494B034F" w14:textId="77777777" w:rsidTr="00E34215">
        <w:tc>
          <w:tcPr>
            <w:tcW w:w="3360" w:type="dxa"/>
            <w:shd w:val="clear" w:color="auto" w:fill="FC4421"/>
          </w:tcPr>
          <w:p w14:paraId="22E1EF0D" w14:textId="77777777" w:rsidR="00EC311E" w:rsidRPr="00E34215" w:rsidRDefault="00EC311E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Criterion</w:t>
            </w:r>
          </w:p>
        </w:tc>
        <w:tc>
          <w:tcPr>
            <w:tcW w:w="3360" w:type="dxa"/>
            <w:shd w:val="clear" w:color="auto" w:fill="FC4421"/>
          </w:tcPr>
          <w:p w14:paraId="509C7BAC" w14:textId="77777777" w:rsidR="00EC311E" w:rsidRPr="00E34215" w:rsidRDefault="00EC311E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good looks like</w:t>
            </w:r>
          </w:p>
        </w:tc>
        <w:tc>
          <w:tcPr>
            <w:tcW w:w="3360" w:type="dxa"/>
            <w:shd w:val="clear" w:color="auto" w:fill="FC4421"/>
          </w:tcPr>
          <w:p w14:paraId="1E4146EF" w14:textId="77777777" w:rsidR="00EC311E" w:rsidRPr="00E34215" w:rsidRDefault="00EC311E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Marks</w:t>
            </w:r>
          </w:p>
        </w:tc>
      </w:tr>
      <w:tr w:rsidR="00E34215" w:rsidRPr="00E34215" w14:paraId="26C01353" w14:textId="77777777" w:rsidTr="00EC311E">
        <w:tc>
          <w:tcPr>
            <w:tcW w:w="3360" w:type="dxa"/>
          </w:tcPr>
          <w:p w14:paraId="5DCAC849" w14:textId="77777777" w:rsidR="00EC311E" w:rsidRPr="00E34215" w:rsidRDefault="00EC311E" w:rsidP="009D1BC4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C4421"/>
                <w:sz w:val="22"/>
                <w:szCs w:val="22"/>
              </w:rPr>
              <w:t>Schedule quality</w:t>
            </w:r>
          </w:p>
        </w:tc>
        <w:tc>
          <w:tcPr>
            <w:tcW w:w="3360" w:type="dxa"/>
          </w:tcPr>
          <w:p w14:paraId="47728983" w14:textId="77777777" w:rsidR="00EC311E" w:rsidRPr="00E34215" w:rsidRDefault="00EC311E" w:rsidP="009D1BC4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C4421"/>
                <w:sz w:val="22"/>
                <w:szCs w:val="22"/>
              </w:rPr>
              <w:t>Clear actions with kWh moved; aligns to provided price/carbon profile.</w:t>
            </w:r>
          </w:p>
        </w:tc>
        <w:tc>
          <w:tcPr>
            <w:tcW w:w="3360" w:type="dxa"/>
          </w:tcPr>
          <w:p w14:paraId="10123D23" w14:textId="77777777" w:rsidR="00EC311E" w:rsidRPr="00E34215" w:rsidRDefault="00EC311E" w:rsidP="009D1BC4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C4421"/>
                <w:sz w:val="22"/>
                <w:szCs w:val="22"/>
              </w:rPr>
              <w:t>5</w:t>
            </w:r>
          </w:p>
        </w:tc>
      </w:tr>
      <w:tr w:rsidR="00E34215" w:rsidRPr="00E34215" w14:paraId="6CC2E2F4" w14:textId="77777777" w:rsidTr="00EC311E">
        <w:tc>
          <w:tcPr>
            <w:tcW w:w="3360" w:type="dxa"/>
          </w:tcPr>
          <w:p w14:paraId="31B2260E" w14:textId="77777777" w:rsidR="00EC311E" w:rsidRPr="00E34215" w:rsidRDefault="00EC311E" w:rsidP="009D1BC4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C4421"/>
                <w:sz w:val="22"/>
                <w:szCs w:val="22"/>
              </w:rPr>
              <w:t>Constraints</w:t>
            </w:r>
          </w:p>
        </w:tc>
        <w:tc>
          <w:tcPr>
            <w:tcW w:w="3360" w:type="dxa"/>
          </w:tcPr>
          <w:p w14:paraId="1A6AA4D4" w14:textId="77777777" w:rsidR="00EC311E" w:rsidRPr="00E34215" w:rsidRDefault="00EC311E" w:rsidP="009D1BC4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C4421"/>
                <w:sz w:val="22"/>
                <w:szCs w:val="22"/>
              </w:rPr>
              <w:t>5+ realistic constraints with mitigation strategies.</w:t>
            </w:r>
          </w:p>
        </w:tc>
        <w:tc>
          <w:tcPr>
            <w:tcW w:w="3360" w:type="dxa"/>
          </w:tcPr>
          <w:p w14:paraId="08422645" w14:textId="77777777" w:rsidR="00EC311E" w:rsidRPr="00E34215" w:rsidRDefault="00EC311E" w:rsidP="009D1BC4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C4421"/>
                <w:sz w:val="22"/>
                <w:szCs w:val="22"/>
              </w:rPr>
              <w:t>4</w:t>
            </w:r>
          </w:p>
        </w:tc>
      </w:tr>
      <w:tr w:rsidR="00E34215" w:rsidRPr="00E34215" w14:paraId="37025F5C" w14:textId="77777777" w:rsidTr="00EC311E">
        <w:tc>
          <w:tcPr>
            <w:tcW w:w="3360" w:type="dxa"/>
          </w:tcPr>
          <w:p w14:paraId="0B89AC32" w14:textId="77777777" w:rsidR="00EC311E" w:rsidRPr="00E34215" w:rsidRDefault="00EC311E" w:rsidP="009D1BC4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C4421"/>
                <w:sz w:val="22"/>
                <w:szCs w:val="22"/>
              </w:rPr>
              <w:t>Justification</w:t>
            </w:r>
          </w:p>
        </w:tc>
        <w:tc>
          <w:tcPr>
            <w:tcW w:w="3360" w:type="dxa"/>
          </w:tcPr>
          <w:p w14:paraId="3B9FAFE3" w14:textId="77777777" w:rsidR="00EC311E" w:rsidRPr="00E34215" w:rsidRDefault="00EC311E" w:rsidP="009D1BC4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C4421"/>
                <w:sz w:val="22"/>
                <w:szCs w:val="22"/>
              </w:rPr>
              <w:t>Coherent explanation linking to grid support + comfort.</w:t>
            </w:r>
          </w:p>
        </w:tc>
        <w:tc>
          <w:tcPr>
            <w:tcW w:w="3360" w:type="dxa"/>
          </w:tcPr>
          <w:p w14:paraId="782B7A5E" w14:textId="77777777" w:rsidR="00EC311E" w:rsidRPr="00E34215" w:rsidRDefault="00EC311E" w:rsidP="009D1BC4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34215">
              <w:rPr>
                <w:rFonts w:ascii="Calibri" w:hAnsi="Calibri" w:cs="Calibri"/>
                <w:color w:val="FC4421"/>
                <w:sz w:val="22"/>
                <w:szCs w:val="22"/>
              </w:rPr>
              <w:t>3</w:t>
            </w:r>
          </w:p>
        </w:tc>
      </w:tr>
    </w:tbl>
    <w:p w14:paraId="267664DD" w14:textId="77777777" w:rsidR="00677E35" w:rsidRPr="00B5014D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B5014D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B5014D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2B967" w14:textId="77777777" w:rsidR="00607A40" w:rsidRPr="00831E68" w:rsidRDefault="00607A40" w:rsidP="004970DE">
      <w:r w:rsidRPr="00831E68">
        <w:separator/>
      </w:r>
    </w:p>
  </w:endnote>
  <w:endnote w:type="continuationSeparator" w:id="0">
    <w:p w14:paraId="5909F5F5" w14:textId="77777777" w:rsidR="00607A40" w:rsidRPr="00831E68" w:rsidRDefault="00607A40" w:rsidP="004970DE">
      <w:r w:rsidRPr="00831E68">
        <w:continuationSeparator/>
      </w:r>
    </w:p>
  </w:endnote>
  <w:endnote w:type="continuationNotice" w:id="1">
    <w:p w14:paraId="66C20BCF" w14:textId="77777777" w:rsidR="00607A40" w:rsidRPr="00831E68" w:rsidRDefault="00607A40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603C64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254E3" w14:textId="77777777" w:rsidR="00607A40" w:rsidRPr="00831E68" w:rsidRDefault="00607A40" w:rsidP="004970DE">
      <w:r w:rsidRPr="00831E68">
        <w:separator/>
      </w:r>
    </w:p>
  </w:footnote>
  <w:footnote w:type="continuationSeparator" w:id="0">
    <w:p w14:paraId="09D55C45" w14:textId="77777777" w:rsidR="00607A40" w:rsidRPr="00831E68" w:rsidRDefault="00607A40" w:rsidP="004970DE">
      <w:r w:rsidRPr="00831E68">
        <w:continuationSeparator/>
      </w:r>
    </w:p>
  </w:footnote>
  <w:footnote w:type="continuationNotice" w:id="1">
    <w:p w14:paraId="409876B8" w14:textId="77777777" w:rsidR="00607A40" w:rsidRPr="00831E68" w:rsidRDefault="00607A40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AADCBB8" w:rsidR="00B5014D" w:rsidRPr="00831E68" w:rsidRDefault="00B5014D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E1FC11D" wp14:editId="73402436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02C0F" w14:textId="77777777" w:rsidR="00B5014D" w:rsidRPr="009D2A1A" w:rsidRDefault="00B5014D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5C672E76" w14:textId="77777777" w:rsidR="00B5014D" w:rsidRPr="00831E68" w:rsidRDefault="00B5014D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E1FC11D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79C02C0F" w14:textId="77777777" w:rsidR="00B5014D" w:rsidRPr="009D2A1A" w:rsidRDefault="00B5014D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5C672E76" w14:textId="77777777" w:rsidR="00B5014D" w:rsidRPr="00831E68" w:rsidRDefault="00B5014D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7EBA3209" wp14:editId="481E7E60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5EE6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A86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5C52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07A40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5BEE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6FB7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74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5766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14D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03E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C51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15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1E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35C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822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E7E26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4F10580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73DD2F2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2B2D24-1CBC-495A-BAB6-E896C39D8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376</Words>
  <Characters>3121</Characters>
  <Application>Microsoft Office Word</Application>
  <DocSecurity>0</DocSecurity>
  <Lines>208</Lines>
  <Paragraphs>71</Paragraphs>
  <ScaleCrop>false</ScaleCrop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10</cp:revision>
  <cp:lastPrinted>2025-08-06T15:30:00Z</cp:lastPrinted>
  <dcterms:created xsi:type="dcterms:W3CDTF">2026-03-17T12:42:00Z</dcterms:created>
  <dcterms:modified xsi:type="dcterms:W3CDTF">2026-03-24T12:52:00Z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